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96C2" w14:textId="77777777" w:rsidR="00E65D25" w:rsidRPr="009D74DC" w:rsidRDefault="00E65D25" w:rsidP="00747BD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بسم الله الرحمن الرحيم</w:t>
      </w:r>
    </w:p>
    <w:p w14:paraId="090C91E2" w14:textId="77777777" w:rsidR="00E65D25" w:rsidRPr="009D74DC" w:rsidRDefault="00E65D25" w:rsidP="00747BD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(عنوان البحث)</w:t>
      </w:r>
    </w:p>
    <w:p w14:paraId="424532E4" w14:textId="77777777" w:rsidR="00E65D25" w:rsidRPr="009D74DC" w:rsidRDefault="00E65D25" w:rsidP="00747BD9">
      <w:pPr>
        <w:pBdr>
          <w:bottom w:val="single" w:sz="12" w:space="1" w:color="auto"/>
        </w:pBd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(اسم الباحث)</w:t>
      </w:r>
    </w:p>
    <w:p w14:paraId="73BE199C" w14:textId="77777777" w:rsidR="00E65D25" w:rsidRPr="009D74DC" w:rsidRDefault="00E65D25" w:rsidP="00747BD9">
      <w:pPr>
        <w:pBdr>
          <w:bottom w:val="single" w:sz="12" w:space="1" w:color="auto"/>
        </w:pBd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(الدرجة العلمية أو الوظيفة / الجامعة</w:t>
      </w:r>
      <w:r w:rsidR="00876F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 جهة العمل</w:t>
      </w: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14:paraId="5EE96C22" w14:textId="77777777" w:rsidR="00747BD9" w:rsidRDefault="009D74DC" w:rsidP="00747BD9">
      <w:pPr>
        <w:pBdr>
          <w:bottom w:val="single" w:sz="12" w:space="1" w:color="auto"/>
        </w:pBd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47B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الهات</w:t>
      </w:r>
      <w:r w:rsidR="004B0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 / الإ</w:t>
      </w:r>
      <w:r w:rsidR="00747B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</w:p>
    <w:p w14:paraId="3BE634EF" w14:textId="77777777" w:rsidR="004B0337" w:rsidRDefault="004B0337" w:rsidP="004B0337">
      <w:pPr>
        <w:ind w:firstLine="720"/>
        <w:rPr>
          <w:rFonts w:ascii="Traditional Arabic" w:hAnsi="Traditional Arabic" w:cs="Traditional Arabic"/>
          <w:sz w:val="36"/>
          <w:szCs w:val="36"/>
          <w:rtl/>
          <w:lang w:bidi="ar-LY"/>
        </w:rPr>
      </w:pPr>
      <w:r w:rsidRPr="004B0337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  <w:lang w:bidi="ar-LY"/>
        </w:rPr>
        <w:t>ذا القالب للسير على</w:t>
      </w:r>
      <w:r w:rsidRPr="004B0337">
        <w:rPr>
          <w:rFonts w:ascii="Traditional Arabic" w:hAnsi="Traditional Arabic" w:cs="Traditional Arabic" w:hint="cs"/>
          <w:sz w:val="36"/>
          <w:szCs w:val="36"/>
          <w:rtl/>
          <w:lang w:bidi="ar-LY"/>
        </w:rPr>
        <w:t xml:space="preserve"> منهجه في كتابة البحث</w:t>
      </w:r>
      <w:r>
        <w:rPr>
          <w:rFonts w:ascii="Traditional Arabic" w:hAnsi="Traditional Arabic" w:cs="Traditional Arabic" w:hint="cs"/>
          <w:sz w:val="36"/>
          <w:szCs w:val="36"/>
          <w:rtl/>
          <w:lang w:bidi="ar-LY"/>
        </w:rPr>
        <w:t xml:space="preserve"> من حيث نوع الخط وحجمه، وترتيب المراجع في الحاشية، وترتيبها في قائمة المصادر، مع نماذج للاسترشاد بها، كما توجد الضوابط منصوصة في الصفحة التالية.</w:t>
      </w:r>
    </w:p>
    <w:p w14:paraId="098993D6" w14:textId="77777777" w:rsidR="004B0337" w:rsidRPr="004B0337" w:rsidRDefault="004B0337" w:rsidP="004B0337">
      <w:pPr>
        <w:rPr>
          <w:rFonts w:ascii="Traditional Arabic" w:hAnsi="Traditional Arabic" w:cs="Traditional Arabic"/>
          <w:sz w:val="32"/>
          <w:szCs w:val="32"/>
          <w:rtl/>
          <w:lang w:bidi="ar-L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نماذج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هوامش: (</w:t>
      </w:r>
      <w:r w:rsidR="00876F6D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"/>
      </w:r>
      <w:r w:rsidR="00876F6D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AE"/>
        </w:rPr>
        <w:footnoteReference w:id="2"/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AE"/>
        </w:rPr>
        <w:footnoteReference w:id="3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 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AE"/>
        </w:rPr>
        <w:footnoteReference w:id="4"/>
      </w:r>
      <w:r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7DF93881" w14:textId="77777777" w:rsidR="00747BD9" w:rsidRDefault="00747BD9" w:rsidP="00747BD9">
      <w:pPr>
        <w:spacing w:after="20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الملخص</w:t>
      </w:r>
    </w:p>
    <w:p w14:paraId="5CF99CCE" w14:textId="77777777" w:rsidR="00747BD9" w:rsidRDefault="00747BD9" w:rsidP="004B0337">
      <w:pPr>
        <w:ind w:firstLine="720"/>
        <w:rPr>
          <w:rFonts w:ascii="Traditional Arabic" w:hAnsi="Traditional Arabic" w:cs="Traditional Arabic"/>
          <w:sz w:val="32"/>
          <w:szCs w:val="32"/>
          <w:rtl/>
          <w:lang w:bidi="ar-LY"/>
        </w:rPr>
      </w:pPr>
      <w:r w:rsidRPr="00747BD9">
        <w:rPr>
          <w:rFonts w:ascii="Traditional Arabic" w:hAnsi="Traditional Arabic" w:cs="Traditional Arabic"/>
          <w:sz w:val="32"/>
          <w:szCs w:val="32"/>
          <w:rtl/>
        </w:rPr>
        <w:t xml:space="preserve">كان الإمام مالك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ـ رحمه الله ـ </w:t>
      </w:r>
      <w:r w:rsidRPr="00747BD9">
        <w:rPr>
          <w:rFonts w:ascii="Traditional Arabic" w:hAnsi="Traditional Arabic" w:cs="Traditional Arabic"/>
          <w:sz w:val="32"/>
          <w:szCs w:val="32"/>
          <w:rtl/>
        </w:rPr>
        <w:t>شديد التحري والتحرز في الراوية، وعُنِي بالأخ</w:t>
      </w:r>
      <w:r w:rsidRPr="00747BD9">
        <w:rPr>
          <w:rFonts w:ascii="Traditional Arabic" w:hAnsi="Traditional Arabic" w:cs="Traditional Arabic"/>
          <w:sz w:val="32"/>
          <w:szCs w:val="32"/>
          <w:rtl/>
          <w:lang w:bidi="ar-LY"/>
        </w:rPr>
        <w:t>ذ</w:t>
      </w:r>
      <w:r w:rsidRPr="00747BD9">
        <w:rPr>
          <w:rFonts w:ascii="Traditional Arabic" w:hAnsi="Traditional Arabic" w:cs="Traditional Arabic"/>
          <w:sz w:val="32"/>
          <w:szCs w:val="32"/>
          <w:rtl/>
        </w:rPr>
        <w:t xml:space="preserve"> والتلقي عن الثقات الأثبات؛ لذلك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كان من المهم معرفة منهجه 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انتقاء الرجال</w:t>
      </w:r>
      <w:r w:rsidRPr="00747BD9">
        <w:rPr>
          <w:rFonts w:ascii="Traditional Arabic" w:hAnsi="Traditional Arabic" w:cs="Traditional Arabic"/>
          <w:sz w:val="32"/>
          <w:szCs w:val="32"/>
          <w:rtl/>
        </w:rPr>
        <w:t xml:space="preserve">، وهذا ما هدفت له هذه الدراسة التي استخدم فيها المنهج الاستقرائي التحليلي، وذلك بتتبع كلامه في </w:t>
      </w:r>
      <w:r w:rsidR="004B0337">
        <w:rPr>
          <w:rFonts w:ascii="Traditional Arabic" w:hAnsi="Traditional Arabic" w:cs="Traditional Arabic" w:hint="cs"/>
          <w:sz w:val="32"/>
          <w:szCs w:val="32"/>
          <w:rtl/>
        </w:rPr>
        <w:t xml:space="preserve">الرواة، واستقراء صنيعه في كتابه الموطأ، </w:t>
      </w:r>
      <w:r w:rsidRPr="00747BD9">
        <w:rPr>
          <w:rFonts w:ascii="Traditional Arabic" w:hAnsi="Traditional Arabic" w:cs="Traditional Arabic"/>
          <w:sz w:val="32"/>
          <w:szCs w:val="32"/>
          <w:rtl/>
        </w:rPr>
        <w:t>ودراسته وتحليله لبيان منهجه، وأما نتائج الدراسة فقد بيّنت أن الإمام سار على منهج محكم في</w:t>
      </w:r>
      <w:r w:rsidR="004B0337">
        <w:rPr>
          <w:rFonts w:ascii="Traditional Arabic" w:hAnsi="Traditional Arabic" w:cs="Traditional Arabic" w:hint="cs"/>
          <w:sz w:val="32"/>
          <w:szCs w:val="32"/>
          <w:rtl/>
        </w:rPr>
        <w:t xml:space="preserve"> الحكم على الرجال.</w:t>
      </w:r>
    </w:p>
    <w:p w14:paraId="6F01730F" w14:textId="77777777" w:rsidR="002D405E" w:rsidRDefault="004B0337" w:rsidP="002D405E">
      <w:pPr>
        <w:spacing w:after="20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البحث</w:t>
      </w:r>
    </w:p>
    <w:p w14:paraId="25A7F9B1" w14:textId="77777777" w:rsidR="004B0337" w:rsidRPr="002D405E" w:rsidRDefault="002D405E" w:rsidP="002D405E">
      <w:pPr>
        <w:spacing w:after="200"/>
        <w:ind w:firstLine="720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 w:rsidRPr="002D405E">
        <w:rPr>
          <w:rFonts w:ascii="Traditional Arabic" w:hAnsi="Traditional Arabic" w:cs="Traditional Arabic" w:hint="cs"/>
          <w:sz w:val="32"/>
          <w:szCs w:val="32"/>
          <w:rtl/>
        </w:rPr>
        <w:t xml:space="preserve">الحمد لله والصلاة والسلام على رسول الله 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</w:t>
      </w:r>
    </w:p>
    <w:p w14:paraId="3822BCDD" w14:textId="77777777" w:rsidR="004B0337" w:rsidRPr="004B0337" w:rsidRDefault="004B0337" w:rsidP="004B0337">
      <w:pPr>
        <w:tabs>
          <w:tab w:val="left" w:pos="8222"/>
        </w:tabs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 w:rsidRPr="004B03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قائمة المصادر والمراجع</w:t>
      </w:r>
    </w:p>
    <w:p w14:paraId="27B441A7" w14:textId="77777777" w:rsidR="00747BD9" w:rsidRPr="004B0337" w:rsidRDefault="004B0337" w:rsidP="004B0337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2"/>
          <w:szCs w:val="32"/>
          <w:lang w:bidi="ar-AE"/>
        </w:rPr>
      </w:pPr>
      <w:r w:rsidRPr="004B0337">
        <w:rPr>
          <w:rFonts w:ascii="Traditional Arabic" w:hAnsi="Traditional Arabic" w:cs="Traditional Arabic"/>
          <w:sz w:val="32"/>
          <w:szCs w:val="32"/>
          <w:rtl/>
          <w:lang w:bidi="ar-AE"/>
        </w:rPr>
        <w:t>المازري</w:t>
      </w:r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،</w:t>
      </w:r>
      <w:r w:rsidRPr="004B0337">
        <w:rPr>
          <w:rFonts w:ascii="Traditional Arabic" w:hAnsi="Traditional Arabic" w:cs="Traditional Arabic"/>
          <w:sz w:val="32"/>
          <w:szCs w:val="32"/>
          <w:rtl/>
          <w:lang w:bidi="ar-AE"/>
        </w:rPr>
        <w:t xml:space="preserve"> أبو عبد الله محمد بن علي بن عمر</w:t>
      </w:r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التميمي</w:t>
      </w:r>
      <w:r w:rsidRPr="004B0337">
        <w:rPr>
          <w:rFonts w:ascii="Traditional Arabic" w:hAnsi="Traditional Arabic" w:cs="Traditional Arabic"/>
          <w:sz w:val="32"/>
          <w:szCs w:val="32"/>
          <w:rtl/>
          <w:lang w:bidi="ar-AE"/>
        </w:rPr>
        <w:t>،</w:t>
      </w:r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</w:t>
      </w:r>
      <w:r w:rsidRPr="004B0337">
        <w:rPr>
          <w:rFonts w:ascii="Traditional Arabic" w:hAnsi="Traditional Arabic" w:cs="Traditional Arabic"/>
          <w:sz w:val="32"/>
          <w:szCs w:val="32"/>
          <w:rtl/>
          <w:lang w:bidi="ar-AE"/>
        </w:rPr>
        <w:t>المعلم</w:t>
      </w:r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بفوائد مسلم، تحقيق: محمد الشاذلي </w:t>
      </w:r>
      <w:proofErr w:type="spellStart"/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النيفر</w:t>
      </w:r>
      <w:proofErr w:type="spellEnd"/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، (الدار التونسية للنشر ـ تونس، 1988م).</w:t>
      </w:r>
      <w:r w:rsidR="00747BD9" w:rsidRPr="004B0337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br w:type="page"/>
      </w:r>
    </w:p>
    <w:p w14:paraId="49477590" w14:textId="77777777" w:rsidR="009D74DC" w:rsidRDefault="009D74DC" w:rsidP="00747BD9">
      <w:pPr>
        <w:tabs>
          <w:tab w:val="left" w:pos="8222"/>
        </w:tabs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lastRenderedPageBreak/>
        <w:t>ضوابط النشر:</w:t>
      </w:r>
    </w:p>
    <w:p w14:paraId="5576039B" w14:textId="77777777" w:rsidR="002D405E" w:rsidRPr="002D405E" w:rsidRDefault="002D405E" w:rsidP="002D405E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2D40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أن يكتب البحث على ه</w:t>
      </w:r>
      <w:r w:rsidRPr="002D40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Y"/>
        </w:rPr>
        <w:t>ذ</w:t>
      </w:r>
      <w:r w:rsidRPr="002D40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 القالب المُعَد وفق الضوابط التالية.</w:t>
      </w:r>
    </w:p>
    <w:p w14:paraId="2B753989" w14:textId="77777777" w:rsidR="00331F2D" w:rsidRPr="00331F2D" w:rsidRDefault="00331F2D" w:rsidP="00747BD9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نوع الخط وحجمه:</w:t>
      </w:r>
    </w:p>
    <w:p w14:paraId="4B2D09A5" w14:textId="77777777" w:rsidR="00E65D25" w:rsidRPr="00331F2D" w:rsidRDefault="00E65D25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يكتب البحث بخط (</w:t>
      </w:r>
      <w:r w:rsidRPr="00331F2D">
        <w:rPr>
          <w:rFonts w:ascii="Traditional Arabic" w:hAnsi="Traditional Arabic" w:cs="Traditional Arabic"/>
          <w:sz w:val="32"/>
          <w:szCs w:val="32"/>
          <w:lang w:bidi="ar-AE"/>
        </w:rPr>
        <w:t>Traditional Arabic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) حجم 16 في الأصل.</w:t>
      </w:r>
    </w:p>
    <w:p w14:paraId="19D7E6B8" w14:textId="77777777" w:rsidR="009D74DC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يكتب الهامش بخط (</w:t>
      </w:r>
      <w:r w:rsidRPr="00331F2D">
        <w:rPr>
          <w:rFonts w:ascii="Traditional Arabic" w:hAnsi="Traditional Arabic" w:cs="Traditional Arabic"/>
          <w:sz w:val="32"/>
          <w:szCs w:val="32"/>
          <w:lang w:bidi="ar-AE"/>
        </w:rPr>
        <w:t>Traditional Arabic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) حجم 12.</w:t>
      </w:r>
    </w:p>
    <w:p w14:paraId="0ABAEA47" w14:textId="77777777" w:rsidR="00331F2D" w:rsidRDefault="009D74DC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تكتب العناوين الرئيسية بخط 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(</w:t>
      </w:r>
      <w:r w:rsidRPr="00331F2D">
        <w:rPr>
          <w:rFonts w:ascii="Traditional Arabic" w:hAnsi="Traditional Arabic" w:cs="Traditional Arabic"/>
          <w:sz w:val="32"/>
          <w:szCs w:val="32"/>
          <w:lang w:bidi="ar-AE"/>
        </w:rPr>
        <w:t>Traditional Arabic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بحجم 18 بلون غامق.</w:t>
      </w:r>
    </w:p>
    <w:p w14:paraId="3FBA5992" w14:textId="77777777" w:rsidR="009D74DC" w:rsidRPr="009D74DC" w:rsidRDefault="00876F6D" w:rsidP="00876F6D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تكتب العناوين الفرع</w:t>
      </w:r>
      <w:r w:rsidR="009D74DC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ية بخط </w:t>
      </w:r>
      <w:r w:rsidR="009D74DC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(</w:t>
      </w:r>
      <w:r w:rsidR="009D74DC" w:rsidRPr="00331F2D">
        <w:rPr>
          <w:rFonts w:ascii="Traditional Arabic" w:hAnsi="Traditional Arabic" w:cs="Traditional Arabic"/>
          <w:sz w:val="32"/>
          <w:szCs w:val="32"/>
          <w:lang w:bidi="ar-AE"/>
        </w:rPr>
        <w:t>Traditional Arabic</w:t>
      </w:r>
      <w:r w:rsidR="009D74DC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)</w:t>
      </w:r>
      <w:r w:rsidR="009D74DC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بحجم 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16</w:t>
      </w:r>
      <w:r w:rsidR="009D74DC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بلون غامق.</w:t>
      </w:r>
    </w:p>
    <w:p w14:paraId="6B0AFD38" w14:textId="324ABC99" w:rsidR="00331F2D" w:rsidRPr="009D74DC" w:rsidRDefault="002F3EA4" w:rsidP="00747BD9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</w:t>
      </w:r>
      <w:r w:rsidR="00E65D25" w:rsidRP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لهوامش الجانبية</w:t>
      </w:r>
      <w:r w:rsidR="00331F2D" w:rsidRP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:</w:t>
      </w:r>
    </w:p>
    <w:p w14:paraId="1FA13C9D" w14:textId="77777777" w:rsidR="00331F2D" w:rsidRPr="00331F2D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تترك من 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الجهة اليمنى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مسافة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3 سم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.</w:t>
      </w:r>
    </w:p>
    <w:p w14:paraId="079F22D6" w14:textId="77777777" w:rsidR="00E65D25" w:rsidRPr="00331F2D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تترك 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من الجهة اليسرى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مسافة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2.5 سم</w:t>
      </w:r>
    </w:p>
    <w:p w14:paraId="7F08305F" w14:textId="77777777" w:rsidR="00E65D25" w:rsidRPr="00331F2D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التباعد بين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الأسطر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يكون بمقدار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</w:t>
      </w:r>
      <w:r w:rsidR="00747BD9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1.15</w:t>
      </w:r>
    </w:p>
    <w:p w14:paraId="7834BB66" w14:textId="77777777" w:rsidR="00E65D25" w:rsidRPr="009D74DC" w:rsidRDefault="00331F2D" w:rsidP="00747BD9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الحاشية السفلية:</w:t>
      </w:r>
    </w:p>
    <w:p w14:paraId="1A0620E2" w14:textId="77777777" w:rsidR="009D74DC" w:rsidRDefault="009D74DC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ترقيم جديد لكل صفحة.</w:t>
      </w:r>
    </w:p>
    <w:p w14:paraId="78283612" w14:textId="77777777" w:rsidR="00331F2D" w:rsidRPr="009D74DC" w:rsidRDefault="00331F2D" w:rsidP="004B0337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يكتب اسم المؤلف أولا ثم اسم الكتاب ثم الجزء والصفحة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وفق المبين في نما</w:t>
      </w:r>
      <w:proofErr w:type="spellStart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ذج</w:t>
      </w:r>
      <w:proofErr w:type="spellEnd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 xml:space="preserve"> الهوامش رقم 3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.</w:t>
      </w:r>
    </w:p>
    <w:p w14:paraId="39AF44AE" w14:textId="77777777" w:rsidR="00331F2D" w:rsidRPr="009D74DC" w:rsidRDefault="00331F2D" w:rsidP="00747BD9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قائمة المصادر والمراجع</w:t>
      </w:r>
      <w:r w:rsid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:</w:t>
      </w:r>
    </w:p>
    <w:p w14:paraId="13EA8FAB" w14:textId="77777777" w:rsidR="00331F2D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ترت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ب 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المراجع 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أبجدي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حسب اسم المؤلف.</w:t>
      </w:r>
    </w:p>
    <w:p w14:paraId="28965F66" w14:textId="77777777" w:rsidR="00331F2D" w:rsidRDefault="00331F2D" w:rsidP="00876F6D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تكتب معلومات النشر للمراجع في قائمة </w:t>
      </w:r>
      <w:r w:rsidR="009D74DC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المصادر و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المراجع آخر البحث.</w:t>
      </w:r>
    </w:p>
    <w:p w14:paraId="2BD6A273" w14:textId="77777777" w:rsidR="009D74DC" w:rsidRPr="00876F6D" w:rsidRDefault="009D74DC" w:rsidP="00876F6D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يوضع تخريج الآيات في 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الهامش وفق المبين في نما</w:t>
      </w:r>
      <w:proofErr w:type="spellStart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ذج</w:t>
      </w:r>
      <w:proofErr w:type="spellEnd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 xml:space="preserve"> الهوامش رقم 1.</w:t>
      </w:r>
    </w:p>
    <w:p w14:paraId="6422D9CF" w14:textId="77777777" w:rsidR="009D74DC" w:rsidRPr="009D74DC" w:rsidRDefault="009D74DC" w:rsidP="004B0337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تخريج الأحاديث يكون وفق المبين في 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نما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ج 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اله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امش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رقم 2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.</w:t>
      </w:r>
    </w:p>
    <w:p w14:paraId="280AD7B5" w14:textId="186C3008" w:rsidR="00331F2D" w:rsidRPr="005D5EE3" w:rsidRDefault="009D74DC" w:rsidP="005D5EE3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عند </w:t>
      </w:r>
      <w:r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كر أكثر من مرجع في الحاشية تُرَت</w:t>
      </w:r>
      <w:r w:rsidR="002F3EA4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ب المراجع حسب الأقدم وفاة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وفق المبين في نما</w:t>
      </w:r>
      <w:proofErr w:type="spellStart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ذج</w:t>
      </w:r>
      <w:proofErr w:type="spellEnd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 xml:space="preserve"> الهوامش رقم 4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.</w:t>
      </w:r>
    </w:p>
    <w:sectPr w:rsidR="00331F2D" w:rsidRPr="005D5EE3" w:rsidSect="00757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40" w:right="1841" w:bottom="1440" w:left="184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3B8A" w14:textId="77777777" w:rsidR="008D20D9" w:rsidRDefault="008D20D9" w:rsidP="009D74DC">
      <w:r>
        <w:separator/>
      </w:r>
    </w:p>
  </w:endnote>
  <w:endnote w:type="continuationSeparator" w:id="0">
    <w:p w14:paraId="5DDF01AE" w14:textId="77777777" w:rsidR="008D20D9" w:rsidRDefault="008D20D9" w:rsidP="009D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ED8B" w14:textId="77777777" w:rsidR="00835456" w:rsidRDefault="00835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8AC7" w14:textId="77777777" w:rsidR="00835456" w:rsidRDefault="008354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B38F" w14:textId="77777777" w:rsidR="00835456" w:rsidRDefault="00835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55CA" w14:textId="77777777" w:rsidR="008D20D9" w:rsidRDefault="008D20D9" w:rsidP="009D74DC">
      <w:r>
        <w:separator/>
      </w:r>
    </w:p>
  </w:footnote>
  <w:footnote w:type="continuationSeparator" w:id="0">
    <w:p w14:paraId="778CDC11" w14:textId="77777777" w:rsidR="008D20D9" w:rsidRDefault="008D20D9" w:rsidP="009D74DC">
      <w:r>
        <w:continuationSeparator/>
      </w:r>
    </w:p>
  </w:footnote>
  <w:footnote w:id="1">
    <w:p w14:paraId="29BC62C5" w14:textId="77777777" w:rsidR="00876F6D" w:rsidRPr="00E64017" w:rsidRDefault="00876F6D">
      <w:pPr>
        <w:pStyle w:val="FootnoteText"/>
        <w:rPr>
          <w:rFonts w:ascii="Traditional Arabic" w:hAnsi="Traditional Arabic" w:cs="Traditional Arabic"/>
          <w:sz w:val="24"/>
          <w:szCs w:val="24"/>
          <w:rtl/>
        </w:rPr>
      </w:pPr>
      <w:r w:rsidRPr="00E64017">
        <w:rPr>
          <w:rFonts w:ascii="Traditional Arabic" w:hAnsi="Traditional Arabic" w:cs="Traditional Arabic"/>
          <w:sz w:val="24"/>
          <w:szCs w:val="24"/>
        </w:rPr>
        <w:footnoteRef/>
      </w:r>
      <w:r w:rsidRPr="00E64017">
        <w:rPr>
          <w:rFonts w:ascii="Traditional Arabic" w:hAnsi="Traditional Arabic" w:cs="Traditional Arabic"/>
          <w:sz w:val="24"/>
          <w:szCs w:val="24"/>
          <w:rtl/>
        </w:rPr>
        <w:t xml:space="preserve"> سورة الإسراء: الآية 35. وإذا كان جزء آية: سورة الكهف: من الآية 20.</w:t>
      </w:r>
    </w:p>
  </w:footnote>
  <w:footnote w:id="2">
    <w:p w14:paraId="3B25E9F9" w14:textId="77777777" w:rsidR="004B0337" w:rsidRPr="00E64017" w:rsidRDefault="004B0337" w:rsidP="004B0337">
      <w:pPr>
        <w:pStyle w:val="FootnoteText"/>
        <w:rPr>
          <w:rFonts w:ascii="Traditional Arabic" w:hAnsi="Traditional Arabic" w:cs="Traditional Arabic"/>
          <w:sz w:val="24"/>
          <w:szCs w:val="24"/>
          <w:rtl/>
          <w:lang w:bidi="ar-LY"/>
        </w:rPr>
      </w:pPr>
      <w:r w:rsidRPr="00E64017">
        <w:rPr>
          <w:rFonts w:ascii="Traditional Arabic" w:hAnsi="Traditional Arabic" w:cs="Traditional Arabic"/>
          <w:sz w:val="24"/>
          <w:szCs w:val="24"/>
        </w:rPr>
        <w:footnoteRef/>
      </w:r>
      <w:r w:rsidRPr="00E64017">
        <w:rPr>
          <w:rFonts w:ascii="Traditional Arabic" w:hAnsi="Traditional Arabic" w:cs="Traditional Arabic"/>
          <w:sz w:val="24"/>
          <w:szCs w:val="24"/>
          <w:rtl/>
        </w:rPr>
        <w:t xml:space="preserve"> أخرجه البخاري في صحيحه برقم (1250) 3/150.</w:t>
      </w:r>
    </w:p>
  </w:footnote>
  <w:footnote w:id="3">
    <w:p w14:paraId="388DB718" w14:textId="77777777" w:rsidR="004B0337" w:rsidRPr="00E64017" w:rsidRDefault="004B0337" w:rsidP="004B0337">
      <w:pPr>
        <w:pStyle w:val="FootnoteText"/>
        <w:rPr>
          <w:rFonts w:ascii="Traditional Arabic" w:hAnsi="Traditional Arabic" w:cs="Traditional Arabic"/>
          <w:sz w:val="24"/>
          <w:szCs w:val="24"/>
          <w:rtl/>
          <w:lang w:bidi="ar-AE"/>
        </w:rPr>
      </w:pPr>
      <w:r w:rsidRPr="00E64017">
        <w:rPr>
          <w:rFonts w:ascii="Traditional Arabic" w:hAnsi="Traditional Arabic" w:cs="Traditional Arabic"/>
          <w:sz w:val="24"/>
          <w:szCs w:val="24"/>
        </w:rPr>
        <w:footnoteRef/>
      </w:r>
      <w:r w:rsidRPr="00E64017">
        <w:rPr>
          <w:rFonts w:ascii="Traditional Arabic" w:hAnsi="Traditional Arabic" w:cs="Traditional Arabic"/>
          <w:sz w:val="24"/>
          <w:szCs w:val="24"/>
          <w:rtl/>
        </w:rPr>
        <w:t xml:space="preserve"> ابن حجر، فتح الباري 5/290.</w:t>
      </w:r>
    </w:p>
  </w:footnote>
  <w:footnote w:id="4">
    <w:p w14:paraId="2FB5F20E" w14:textId="77777777" w:rsidR="004B0337" w:rsidRPr="00E64017" w:rsidRDefault="004B0337" w:rsidP="004B0337">
      <w:pPr>
        <w:pStyle w:val="FootnoteText"/>
        <w:rPr>
          <w:rFonts w:ascii="Traditional Arabic" w:hAnsi="Traditional Arabic" w:cs="Traditional Arabic"/>
          <w:sz w:val="24"/>
          <w:szCs w:val="24"/>
          <w:lang w:bidi="ar-AE"/>
        </w:rPr>
      </w:pPr>
      <w:r w:rsidRPr="00E64017">
        <w:rPr>
          <w:rFonts w:ascii="Traditional Arabic" w:hAnsi="Traditional Arabic" w:cs="Traditional Arabic"/>
          <w:sz w:val="24"/>
          <w:szCs w:val="24"/>
        </w:rPr>
        <w:footnoteRef/>
      </w:r>
      <w:r w:rsidRPr="00E64017">
        <w:rPr>
          <w:rFonts w:ascii="Traditional Arabic" w:hAnsi="Traditional Arabic" w:cs="Traditional Arabic"/>
          <w:sz w:val="24"/>
          <w:szCs w:val="24"/>
          <w:rtl/>
        </w:rPr>
        <w:t xml:space="preserve"> الشافعي، الرسالة 1/122، والشاطبي، الموافقات 2/230.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E6DC" w14:textId="67317563" w:rsidR="00835456" w:rsidRDefault="00883C15">
    <w:pPr>
      <w:pStyle w:val="Header"/>
    </w:pPr>
    <w:r>
      <w:rPr>
        <w:noProof/>
      </w:rPr>
      <w:pict w14:anchorId="6F715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19188" o:spid="_x0000_s1029" type="#_x0000_t75" style="position:absolute;left:0;text-align:left;margin-left:0;margin-top:0;width:460.75pt;height:460.75pt;z-index:-251657216;mso-position-horizontal:center;mso-position-horizontal-relative:margin;mso-position-vertical:center;mso-position-vertical-relative:margin" o:allowincell="f">
          <v:imagedata r:id="rId1" o:title="شعار الإمام مالك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909E" w14:textId="69CB028F" w:rsidR="00835456" w:rsidRDefault="00883C15">
    <w:pPr>
      <w:pStyle w:val="Header"/>
    </w:pPr>
    <w:r>
      <w:rPr>
        <w:noProof/>
      </w:rPr>
      <w:pict w14:anchorId="2C2E16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19189" o:spid="_x0000_s1030" type="#_x0000_t75" style="position:absolute;left:0;text-align:left;margin-left:0;margin-top:0;width:460.75pt;height:460.75pt;z-index:-251656192;mso-position-horizontal:center;mso-position-horizontal-relative:margin;mso-position-vertical:center;mso-position-vertical-relative:margin" o:allowincell="f">
          <v:imagedata r:id="rId1" o:title="شعار الإمام مالك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FF3F" w14:textId="341D00BD" w:rsidR="00835456" w:rsidRDefault="00883C15">
    <w:pPr>
      <w:pStyle w:val="Header"/>
    </w:pPr>
    <w:r>
      <w:rPr>
        <w:noProof/>
      </w:rPr>
      <w:pict w14:anchorId="57B21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19187" o:spid="_x0000_s1028" type="#_x0000_t75" style="position:absolute;left:0;text-align:left;margin-left:0;margin-top:0;width:460.75pt;height:460.75pt;z-index:-251658240;mso-position-horizontal:center;mso-position-horizontal-relative:margin;mso-position-vertical:center;mso-position-vertical-relative:margin" o:allowincell="f">
          <v:imagedata r:id="rId1" o:title="شعار الإمام مالك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FAD"/>
    <w:multiLevelType w:val="hybridMultilevel"/>
    <w:tmpl w:val="EAF8F20C"/>
    <w:lvl w:ilvl="0" w:tplc="C58E613E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3020"/>
    <w:multiLevelType w:val="hybridMultilevel"/>
    <w:tmpl w:val="D86C40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2348B"/>
    <w:multiLevelType w:val="hybridMultilevel"/>
    <w:tmpl w:val="E77653B6"/>
    <w:lvl w:ilvl="0" w:tplc="FE4A1A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D7BB9"/>
    <w:multiLevelType w:val="hybridMultilevel"/>
    <w:tmpl w:val="F08E3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D4"/>
    <w:multiLevelType w:val="hybridMultilevel"/>
    <w:tmpl w:val="274E5FDE"/>
    <w:lvl w:ilvl="0" w:tplc="1778C7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6CE5"/>
    <w:multiLevelType w:val="hybridMultilevel"/>
    <w:tmpl w:val="574C61BE"/>
    <w:lvl w:ilvl="0" w:tplc="53C8B4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95734"/>
    <w:multiLevelType w:val="hybridMultilevel"/>
    <w:tmpl w:val="E2AC7042"/>
    <w:lvl w:ilvl="0" w:tplc="42E0EB7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70726"/>
    <w:multiLevelType w:val="hybridMultilevel"/>
    <w:tmpl w:val="D03062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89308">
    <w:abstractNumId w:val="4"/>
  </w:num>
  <w:num w:numId="2" w16cid:durableId="53554761">
    <w:abstractNumId w:val="1"/>
  </w:num>
  <w:num w:numId="3" w16cid:durableId="1339844697">
    <w:abstractNumId w:val="5"/>
  </w:num>
  <w:num w:numId="4" w16cid:durableId="979191022">
    <w:abstractNumId w:val="0"/>
  </w:num>
  <w:num w:numId="5" w16cid:durableId="1660496358">
    <w:abstractNumId w:val="7"/>
  </w:num>
  <w:num w:numId="6" w16cid:durableId="1038360212">
    <w:abstractNumId w:val="3"/>
  </w:num>
  <w:num w:numId="7" w16cid:durableId="1928611762">
    <w:abstractNumId w:val="6"/>
  </w:num>
  <w:num w:numId="8" w16cid:durableId="131514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25"/>
    <w:rsid w:val="000C7476"/>
    <w:rsid w:val="002D405E"/>
    <w:rsid w:val="002F3EA4"/>
    <w:rsid w:val="00331F2D"/>
    <w:rsid w:val="004B0337"/>
    <w:rsid w:val="005D5EE3"/>
    <w:rsid w:val="00747BD9"/>
    <w:rsid w:val="00757140"/>
    <w:rsid w:val="00835456"/>
    <w:rsid w:val="00876F6D"/>
    <w:rsid w:val="00883C15"/>
    <w:rsid w:val="008D20D9"/>
    <w:rsid w:val="008D755D"/>
    <w:rsid w:val="009D74DC"/>
    <w:rsid w:val="00A70248"/>
    <w:rsid w:val="00C43072"/>
    <w:rsid w:val="00C71761"/>
    <w:rsid w:val="00E64017"/>
    <w:rsid w:val="00E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1263A3"/>
  <w15:docId w15:val="{18159498-156C-484F-83CC-6728A20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25"/>
    <w:pPr>
      <w:bidi/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F2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74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4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4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54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56"/>
  </w:style>
  <w:style w:type="paragraph" w:styleId="Footer">
    <w:name w:val="footer"/>
    <w:basedOn w:val="Normal"/>
    <w:link w:val="FooterChar"/>
    <w:uiPriority w:val="99"/>
    <w:unhideWhenUsed/>
    <w:rsid w:val="008354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E447-6DE0-4E7F-A495-7064738F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mohammed al-burki</cp:lastModifiedBy>
  <cp:revision>2</cp:revision>
  <cp:lastPrinted>2022-08-10T16:55:00Z</cp:lastPrinted>
  <dcterms:created xsi:type="dcterms:W3CDTF">2023-05-13T21:10:00Z</dcterms:created>
  <dcterms:modified xsi:type="dcterms:W3CDTF">2023-05-13T21:10:00Z</dcterms:modified>
</cp:coreProperties>
</file>